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2026-04680</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SanDie - Kampfmittelräumung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DER OOWV plant die Verlegung einer Trinkwasserleitung im Landkreis Friesland, nördlich und westlich der Stadt Varael. Auf drei Teilflächen des Trassenverlaufs sind im September 2025 erste geophysikalische Untersuchungen erfolgt. Hierbei haben sich Anomalien ergeben, die eine finale Auswertung in Bezug auf eine mögliche Kampfmittelbelastung nicht ermöglichen. Es ist somit eine vollflächige Kampfmittelräumung auf diesen Flächen erforderlich. Ziel der Räumung ist die
Herstellung einer Kampfmittelfreiheit bis in die für den Bau der Trinwasserleitung erforderliche
Tiefe</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